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Провадження 2-в/</w:t>
      </w:r>
      <w:r w:rsidR="0029764A">
        <w:rPr>
          <w:rFonts w:ascii="Times New Roman" w:hAnsi="Times New Roman"/>
          <w:sz w:val="24"/>
          <w:szCs w:val="24"/>
          <w:lang w:val="uk-UA"/>
        </w:rPr>
        <w:t>181</w:t>
      </w:r>
      <w:r w:rsidRPr="00B0677C">
        <w:rPr>
          <w:rFonts w:ascii="Times New Roman" w:hAnsi="Times New Roman"/>
          <w:sz w:val="24"/>
          <w:szCs w:val="24"/>
          <w:lang w:val="uk-UA"/>
        </w:rPr>
        <w:t>/</w:t>
      </w:r>
      <w:r w:rsidR="0029764A">
        <w:rPr>
          <w:rFonts w:ascii="Times New Roman" w:hAnsi="Times New Roman"/>
          <w:sz w:val="24"/>
          <w:szCs w:val="24"/>
          <w:lang w:val="uk-UA"/>
        </w:rPr>
        <w:t>3</w:t>
      </w:r>
      <w:r w:rsidRPr="00B0677C">
        <w:rPr>
          <w:rFonts w:ascii="Times New Roman" w:hAnsi="Times New Roman"/>
          <w:sz w:val="24"/>
          <w:szCs w:val="24"/>
          <w:lang w:val="uk-UA"/>
        </w:rPr>
        <w:t>/</w:t>
      </w:r>
      <w:r w:rsidR="0029764A">
        <w:rPr>
          <w:rFonts w:ascii="Times New Roman" w:hAnsi="Times New Roman"/>
          <w:sz w:val="24"/>
          <w:szCs w:val="24"/>
          <w:lang w:val="uk-UA"/>
        </w:rPr>
        <w:t>22</w:t>
      </w: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Справа </w:t>
      </w:r>
      <w:r w:rsidR="0029764A">
        <w:rPr>
          <w:rFonts w:ascii="Times New Roman" w:hAnsi="Times New Roman"/>
          <w:sz w:val="24"/>
          <w:szCs w:val="24"/>
          <w:lang w:val="uk-UA"/>
        </w:rPr>
        <w:t>181</w:t>
      </w:r>
      <w:r w:rsidRPr="00B0677C">
        <w:rPr>
          <w:rFonts w:ascii="Times New Roman" w:hAnsi="Times New Roman"/>
          <w:sz w:val="24"/>
          <w:szCs w:val="24"/>
          <w:lang w:val="uk-UA"/>
        </w:rPr>
        <w:t>/</w:t>
      </w:r>
      <w:r w:rsidR="0029764A">
        <w:rPr>
          <w:rFonts w:ascii="Times New Roman" w:hAnsi="Times New Roman"/>
          <w:sz w:val="24"/>
          <w:szCs w:val="24"/>
          <w:lang w:val="uk-UA"/>
        </w:rPr>
        <w:t>904</w:t>
      </w:r>
      <w:r w:rsidRPr="00B0677C">
        <w:rPr>
          <w:rFonts w:ascii="Times New Roman" w:hAnsi="Times New Roman"/>
          <w:sz w:val="24"/>
          <w:szCs w:val="24"/>
          <w:lang w:val="uk-UA"/>
        </w:rPr>
        <w:t>/</w:t>
      </w:r>
      <w:r w:rsidR="0029764A">
        <w:rPr>
          <w:rFonts w:ascii="Times New Roman" w:hAnsi="Times New Roman"/>
          <w:sz w:val="24"/>
          <w:szCs w:val="24"/>
          <w:lang w:val="uk-UA"/>
        </w:rPr>
        <w:t>22</w:t>
      </w:r>
    </w:p>
    <w:p w:rsidR="00800C95" w:rsidRPr="00B0677C" w:rsidRDefault="008A1366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2888615</wp:posOffset>
            </wp:positionH>
            <wp:positionV relativeFrom="paragraph">
              <wp:posOffset>101600</wp:posOffset>
            </wp:positionV>
            <wp:extent cx="360680" cy="523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УХВАЛА</w:t>
      </w: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ІМЕНЕМ УКРАЇНИ</w:t>
      </w:r>
    </w:p>
    <w:p w:rsidR="00800C95" w:rsidRPr="00B0677C" w:rsidRDefault="0029764A" w:rsidP="00C47850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22 грудня 2022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смт.Межова</w:t>
      </w:r>
      <w:proofErr w:type="spellEnd"/>
    </w:p>
    <w:p w:rsidR="00800C95" w:rsidRPr="00B0677C" w:rsidRDefault="0029764A" w:rsidP="00C47850">
      <w:pPr>
        <w:spacing w:after="0" w:line="240" w:lineRule="auto"/>
        <w:ind w:left="227" w:right="51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Межівський районний суд Дніпропетровської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 області</w:t>
      </w:r>
    </w:p>
    <w:p w:rsidR="00800C95" w:rsidRPr="00B0677C" w:rsidRDefault="00800C95" w:rsidP="00C47850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 в складі: головуючого</w:t>
      </w: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>судді</w:t>
      </w: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>Філь О.Є.</w:t>
      </w:r>
    </w:p>
    <w:p w:rsidR="00800C95" w:rsidRPr="00B0677C" w:rsidRDefault="00800C95" w:rsidP="00C47850">
      <w:pPr>
        <w:spacing w:after="0" w:line="240" w:lineRule="auto"/>
        <w:ind w:left="227" w:right="51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за участю секретаря судового засідання </w:t>
      </w:r>
      <w:r w:rsidR="0029764A">
        <w:rPr>
          <w:rFonts w:ascii="Times New Roman" w:hAnsi="Times New Roman"/>
          <w:sz w:val="24"/>
          <w:szCs w:val="24"/>
          <w:lang w:val="uk-UA"/>
        </w:rPr>
        <w:t>Острянин</w:t>
      </w:r>
      <w:r w:rsidR="0066359F" w:rsidRPr="00B0677C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800C95" w:rsidRPr="00B0677C" w:rsidRDefault="00D96F0C" w:rsidP="00C47850">
      <w:pPr>
        <w:spacing w:after="0" w:line="240" w:lineRule="auto"/>
        <w:ind w:left="227" w:right="510" w:hanging="4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розглянувши у відкритому судовому засіданні в залі суду в </w:t>
      </w:r>
      <w:proofErr w:type="spellStart"/>
      <w:r w:rsidR="0029764A">
        <w:rPr>
          <w:rFonts w:ascii="Times New Roman" w:hAnsi="Times New Roman"/>
          <w:sz w:val="24"/>
          <w:szCs w:val="24"/>
          <w:lang w:val="uk-UA"/>
        </w:rPr>
        <w:t>смт.Межова</w:t>
      </w:r>
      <w:proofErr w:type="spellEnd"/>
      <w:r w:rsidR="00800C95" w:rsidRPr="00B0677C">
        <w:rPr>
          <w:rFonts w:ascii="Times New Roman" w:hAnsi="Times New Roman"/>
          <w:sz w:val="24"/>
          <w:szCs w:val="24"/>
        </w:rPr>
        <w:t> 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0DF1" w:rsidRPr="00B0677C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="0029764A">
        <w:rPr>
          <w:rFonts w:ascii="Times New Roman" w:hAnsi="Times New Roman"/>
          <w:sz w:val="24"/>
          <w:szCs w:val="24"/>
          <w:lang w:val="uk-UA"/>
        </w:rPr>
        <w:t>Ткача Андрія Миколайовича</w:t>
      </w:r>
      <w:r w:rsidR="00200DF1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про відновлення втраченого судового провадження по </w:t>
      </w:r>
      <w:r w:rsidR="00200DF1" w:rsidRPr="00B0677C">
        <w:rPr>
          <w:rFonts w:ascii="Times New Roman" w:hAnsi="Times New Roman"/>
          <w:sz w:val="24"/>
          <w:szCs w:val="24"/>
          <w:lang w:val="uk-UA"/>
        </w:rPr>
        <w:t xml:space="preserve">цивільній 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 xml:space="preserve">справі за позовом </w:t>
      </w:r>
      <w:r w:rsidR="0029764A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="00200DF1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359F" w:rsidRPr="00B0677C">
        <w:rPr>
          <w:rFonts w:ascii="Times New Roman" w:hAnsi="Times New Roman"/>
          <w:sz w:val="24"/>
          <w:szCs w:val="24"/>
          <w:lang w:val="uk-UA"/>
        </w:rPr>
        <w:t>про розірвання шлюбу</w:t>
      </w:r>
      <w:r w:rsidR="00800C95" w:rsidRPr="00B0677C">
        <w:rPr>
          <w:rFonts w:ascii="Times New Roman" w:hAnsi="Times New Roman"/>
          <w:sz w:val="24"/>
          <w:szCs w:val="24"/>
          <w:lang w:val="uk-UA"/>
        </w:rPr>
        <w:t>, -</w:t>
      </w: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ВСТАНОВИВ:</w:t>
      </w:r>
    </w:p>
    <w:p w:rsidR="00800C95" w:rsidRPr="00B0677C" w:rsidRDefault="00800C95" w:rsidP="00C47850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Заявник </w:t>
      </w:r>
      <w:r w:rsidR="0029764A">
        <w:rPr>
          <w:rFonts w:ascii="Times New Roman" w:hAnsi="Times New Roman"/>
          <w:sz w:val="24"/>
          <w:szCs w:val="24"/>
          <w:lang w:val="uk-UA"/>
        </w:rPr>
        <w:t>Ткач А.М.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764A">
        <w:rPr>
          <w:rFonts w:ascii="Times New Roman" w:hAnsi="Times New Roman"/>
          <w:sz w:val="24"/>
          <w:szCs w:val="24"/>
          <w:lang w:val="uk-UA"/>
        </w:rPr>
        <w:t>11 листопада 2022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року зверну</w:t>
      </w:r>
      <w:r w:rsidR="0029764A">
        <w:rPr>
          <w:rFonts w:ascii="Times New Roman" w:hAnsi="Times New Roman"/>
          <w:sz w:val="24"/>
          <w:szCs w:val="24"/>
          <w:lang w:val="uk-UA"/>
        </w:rPr>
        <w:t>в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ся до суду з заявою відновлення втраченого судового провадження по справі за позовом </w:t>
      </w:r>
      <w:r w:rsidR="0029764A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про розірвання шлюбу.</w:t>
      </w: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В обґрунтування даної заяви зазнач</w:t>
      </w:r>
      <w:r w:rsidR="0029764A">
        <w:rPr>
          <w:rFonts w:ascii="Times New Roman" w:hAnsi="Times New Roman"/>
          <w:sz w:val="24"/>
          <w:szCs w:val="24"/>
          <w:lang w:val="uk-UA"/>
        </w:rPr>
        <w:t>е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но, що рішенням </w:t>
      </w:r>
      <w:r w:rsidR="0029764A">
        <w:rPr>
          <w:rFonts w:ascii="Times New Roman" w:hAnsi="Times New Roman"/>
          <w:sz w:val="24"/>
          <w:szCs w:val="24"/>
          <w:lang w:val="uk-UA"/>
        </w:rPr>
        <w:t xml:space="preserve">Кіровського міського суду Луганської області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9764A">
        <w:rPr>
          <w:rFonts w:ascii="Times New Roman" w:hAnsi="Times New Roman"/>
          <w:sz w:val="24"/>
          <w:szCs w:val="24"/>
          <w:lang w:val="uk-UA"/>
        </w:rPr>
        <w:t>17 березня 200</w:t>
      </w:r>
      <w:r w:rsidR="00DF39D9">
        <w:rPr>
          <w:rFonts w:ascii="Times New Roman" w:hAnsi="Times New Roman"/>
          <w:sz w:val="24"/>
          <w:szCs w:val="24"/>
          <w:lang w:val="uk-UA"/>
        </w:rPr>
        <w:t>8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року по справі № </w:t>
      </w:r>
      <w:r w:rsidR="0029764A">
        <w:rPr>
          <w:rFonts w:ascii="Times New Roman" w:hAnsi="Times New Roman"/>
          <w:sz w:val="24"/>
          <w:szCs w:val="24"/>
          <w:lang w:val="uk-UA"/>
        </w:rPr>
        <w:t>2-290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шлюб між </w:t>
      </w:r>
      <w:r w:rsidR="0029764A">
        <w:rPr>
          <w:rFonts w:ascii="Times New Roman" w:hAnsi="Times New Roman"/>
          <w:sz w:val="24"/>
          <w:szCs w:val="24"/>
          <w:lang w:val="uk-UA"/>
        </w:rPr>
        <w:t>Ткачем Андрієм Миколайовичем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29764A">
        <w:rPr>
          <w:rFonts w:ascii="Times New Roman" w:hAnsi="Times New Roman"/>
          <w:sz w:val="24"/>
          <w:szCs w:val="24"/>
          <w:lang w:val="uk-UA"/>
        </w:rPr>
        <w:t>Ткач Тетяною Володимирівною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був розірваний.</w:t>
      </w:r>
    </w:p>
    <w:p w:rsidR="004128D0" w:rsidRDefault="0016719F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Ткач А.М. в судовому засіданні присутній не був, рішення Кіровського міського суду Луганської області від 17 березня 200</w:t>
      </w:r>
      <w:r w:rsidR="00DF39D9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 справі № 2-290 не отримував.</w:t>
      </w:r>
    </w:p>
    <w:p w:rsidR="0016719F" w:rsidRDefault="0016719F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жовтні 2022 року він звернувся до Відділу державної реєстрації актів цивільного стану у місті Івано-Франківську Південно-Західного міжрегіонального управління Міністерства юстиції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м.Івано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-Франківськ) з метою зареєструвати шлюб, однак йому було відмовлено у зв’язку з тим. Що його попередній шлюб з Ткач Тетяною Володимирівною до цього часу не розірвано та запропонували надати завірену належним чином копію рішення Кіровського міського суду Луганської області від 17 березня 200</w:t>
      </w:r>
      <w:r w:rsidR="00DF39D9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16719F" w:rsidRPr="00B0677C" w:rsidRDefault="0016719F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зазначене рішення заявник не може, оскільки матеріали цивільної справи № 2-290 знаходяться в Кіровському міському суді Луганської області, тобто на території, яка тимчасово не підконтрольна владі України.</w:t>
      </w:r>
    </w:p>
    <w:p w:rsidR="004128D0" w:rsidRPr="00B0677C" w:rsidRDefault="004128D0" w:rsidP="004128D0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Сторони у судове засідання не з’явилися, про час і місце розгляду заяви повідомлені належним чином.</w:t>
      </w:r>
    </w:p>
    <w:p w:rsidR="00200DF1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B0677C">
        <w:rPr>
          <w:rFonts w:ascii="Times New Roman" w:hAnsi="Times New Roman"/>
          <w:sz w:val="24"/>
          <w:szCs w:val="24"/>
        </w:rPr>
        <w:t>Суд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0677C">
        <w:rPr>
          <w:rFonts w:ascii="Times New Roman" w:hAnsi="Times New Roman"/>
          <w:sz w:val="24"/>
          <w:szCs w:val="24"/>
        </w:rPr>
        <w:t>дослідивши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Fonts w:ascii="Times New Roman" w:hAnsi="Times New Roman"/>
          <w:sz w:val="24"/>
          <w:szCs w:val="24"/>
        </w:rPr>
        <w:t>долучені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B0677C">
        <w:rPr>
          <w:rFonts w:ascii="Times New Roman" w:hAnsi="Times New Roman"/>
          <w:sz w:val="24"/>
          <w:szCs w:val="24"/>
        </w:rPr>
        <w:t>вважає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Fonts w:ascii="Times New Roman" w:hAnsi="Times New Roman"/>
          <w:sz w:val="24"/>
          <w:szCs w:val="24"/>
        </w:rPr>
        <w:t>що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Fonts w:ascii="Times New Roman" w:hAnsi="Times New Roman"/>
          <w:sz w:val="24"/>
          <w:szCs w:val="24"/>
        </w:rPr>
        <w:t>вимоги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Fonts w:ascii="Times New Roman" w:hAnsi="Times New Roman"/>
          <w:sz w:val="24"/>
          <w:szCs w:val="24"/>
        </w:rPr>
        <w:t>заявник</w:t>
      </w:r>
      <w:proofErr w:type="spellEnd"/>
      <w:r w:rsidRPr="00B0677C">
        <w:rPr>
          <w:rFonts w:ascii="Times New Roman" w:hAnsi="Times New Roman"/>
          <w:sz w:val="24"/>
          <w:szCs w:val="24"/>
          <w:lang w:val="uk-UA"/>
        </w:rPr>
        <w:t>а</w:t>
      </w:r>
      <w:r w:rsidRPr="00B0677C">
        <w:rPr>
          <w:rFonts w:ascii="Times New Roman" w:hAnsi="Times New Roman"/>
          <w:sz w:val="24"/>
          <w:szCs w:val="24"/>
        </w:rPr>
        <w:t xml:space="preserve">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підлягають </w:t>
      </w:r>
      <w:proofErr w:type="spellStart"/>
      <w:r w:rsidRPr="00B0677C">
        <w:rPr>
          <w:rFonts w:ascii="Times New Roman" w:hAnsi="Times New Roman"/>
          <w:sz w:val="24"/>
          <w:szCs w:val="24"/>
        </w:rPr>
        <w:t>задоволенню</w:t>
      </w:r>
      <w:proofErr w:type="spellEnd"/>
      <w:r w:rsidRPr="00B0677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0677C">
        <w:rPr>
          <w:rFonts w:ascii="Times New Roman" w:hAnsi="Times New Roman"/>
          <w:sz w:val="24"/>
          <w:szCs w:val="24"/>
        </w:rPr>
        <w:t>виходячи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0677C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B0677C">
        <w:rPr>
          <w:rFonts w:ascii="Times New Roman" w:hAnsi="Times New Roman"/>
          <w:sz w:val="24"/>
          <w:szCs w:val="24"/>
        </w:rPr>
        <w:t>.</w:t>
      </w:r>
    </w:p>
    <w:p w:rsidR="0016719F" w:rsidRDefault="0016719F" w:rsidP="0016719F">
      <w:pPr>
        <w:spacing w:after="0" w:line="240" w:lineRule="auto"/>
        <w:ind w:left="227" w:right="51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A11">
        <w:rPr>
          <w:rFonts w:ascii="Times New Roman" w:hAnsi="Times New Roman"/>
          <w:color w:val="000000"/>
          <w:sz w:val="24"/>
          <w:szCs w:val="24"/>
        </w:rPr>
        <w:t>до </w:t>
      </w:r>
      <w:hyperlink r:id="rId6" w:tgtFrame="_blank" w:tooltip="Про введення воєнного стану в Україні; нормативно-правовий акт № 64/2022 від 24.02.2022, Президент України" w:history="1">
        <w:r w:rsidRPr="00FC2A11">
          <w:rPr>
            <w:rFonts w:ascii="Times New Roman" w:hAnsi="Times New Roman"/>
            <w:color w:val="0000FF"/>
            <w:sz w:val="24"/>
            <w:szCs w:val="24"/>
          </w:rPr>
          <w:t xml:space="preserve">Указу Президента </w:t>
        </w:r>
        <w:proofErr w:type="spellStart"/>
        <w:r w:rsidRPr="00FC2A11">
          <w:rPr>
            <w:rFonts w:ascii="Times New Roman" w:hAnsi="Times New Roman"/>
            <w:color w:val="0000FF"/>
            <w:sz w:val="24"/>
            <w:szCs w:val="24"/>
          </w:rPr>
          <w:t>України</w:t>
        </w:r>
        <w:proofErr w:type="spellEnd"/>
        <w:r w:rsidRPr="00FC2A11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proofErr w:type="spellStart"/>
        <w:r w:rsidRPr="00FC2A11">
          <w:rPr>
            <w:rFonts w:ascii="Times New Roman" w:hAnsi="Times New Roman"/>
            <w:color w:val="0000FF"/>
            <w:sz w:val="24"/>
            <w:szCs w:val="24"/>
          </w:rPr>
          <w:t>від</w:t>
        </w:r>
        <w:proofErr w:type="spellEnd"/>
        <w:r w:rsidRPr="00FC2A11">
          <w:rPr>
            <w:rFonts w:ascii="Times New Roman" w:hAnsi="Times New Roman"/>
            <w:color w:val="0000FF"/>
            <w:sz w:val="24"/>
            <w:szCs w:val="24"/>
          </w:rPr>
          <w:t xml:space="preserve"> 24 лютого 2022 року №64/2022 «Про </w:t>
        </w:r>
        <w:proofErr w:type="spellStart"/>
        <w:r w:rsidRPr="00FC2A11">
          <w:rPr>
            <w:rFonts w:ascii="Times New Roman" w:hAnsi="Times New Roman"/>
            <w:color w:val="0000FF"/>
            <w:sz w:val="24"/>
            <w:szCs w:val="24"/>
          </w:rPr>
          <w:t>введення</w:t>
        </w:r>
        <w:proofErr w:type="spellEnd"/>
        <w:r w:rsidRPr="00FC2A11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proofErr w:type="spellStart"/>
        <w:r w:rsidRPr="00FC2A11">
          <w:rPr>
            <w:rFonts w:ascii="Times New Roman" w:hAnsi="Times New Roman"/>
            <w:color w:val="0000FF"/>
            <w:sz w:val="24"/>
            <w:szCs w:val="24"/>
          </w:rPr>
          <w:t>воєнного</w:t>
        </w:r>
        <w:proofErr w:type="spellEnd"/>
        <w:r w:rsidRPr="00FC2A11">
          <w:rPr>
            <w:rFonts w:ascii="Times New Roman" w:hAnsi="Times New Roman"/>
            <w:color w:val="0000FF"/>
            <w:sz w:val="24"/>
            <w:szCs w:val="24"/>
          </w:rPr>
          <w:t xml:space="preserve"> стану в </w:t>
        </w:r>
        <w:proofErr w:type="spellStart"/>
        <w:r w:rsidRPr="00FC2A11">
          <w:rPr>
            <w:rFonts w:ascii="Times New Roman" w:hAnsi="Times New Roman"/>
            <w:color w:val="0000FF"/>
            <w:sz w:val="24"/>
            <w:szCs w:val="24"/>
          </w:rPr>
          <w:t>Україні</w:t>
        </w:r>
        <w:proofErr w:type="spellEnd"/>
        <w:r w:rsidRPr="00FC2A11">
          <w:rPr>
            <w:rFonts w:ascii="Times New Roman" w:hAnsi="Times New Roman"/>
            <w:color w:val="0000FF"/>
            <w:sz w:val="24"/>
            <w:szCs w:val="24"/>
          </w:rPr>
          <w:t>»</w:t>
        </w:r>
      </w:hyperlink>
      <w:r w:rsidRPr="00AC7E6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Законом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затвердження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Указу Президента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«Про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введення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воєнного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стану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24 лютого 2022 року №2І02-ІХ в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введено </w:t>
      </w:r>
      <w:proofErr w:type="spellStart"/>
      <w:r w:rsidRPr="00AC7E64">
        <w:rPr>
          <w:rFonts w:ascii="Times New Roman" w:hAnsi="Times New Roman"/>
          <w:color w:val="000000"/>
          <w:sz w:val="24"/>
          <w:szCs w:val="24"/>
        </w:rPr>
        <w:t>воєнний</w:t>
      </w:r>
      <w:proofErr w:type="spellEnd"/>
      <w:r w:rsidRPr="00AC7E64">
        <w:rPr>
          <w:rFonts w:ascii="Times New Roman" w:hAnsi="Times New Roman"/>
          <w:color w:val="000000"/>
          <w:sz w:val="24"/>
          <w:szCs w:val="24"/>
        </w:rPr>
        <w:t xml:space="preserve"> стан.</w:t>
      </w:r>
    </w:p>
    <w:p w:rsidR="00E530EB" w:rsidRPr="00E530EB" w:rsidRDefault="00B80C7A" w:rsidP="00E530EB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hyperlink r:id="rId7" w:tgtFrame="_blank" w:tooltip="Про здійснення правосуддя та кримінального провадження у зв'язку з проведенням антитерористичної операції; нормативно-правовий акт № 1632-VII від 12.08.2014" w:history="1">
        <w:r w:rsidR="00E530EB" w:rsidRPr="00E530EB">
          <w:rPr>
            <w:rFonts w:ascii="Times New Roman" w:hAnsi="Times New Roman"/>
            <w:color w:val="000000"/>
            <w:sz w:val="24"/>
            <w:szCs w:val="24"/>
            <w:lang w:val="uk-UA"/>
          </w:rPr>
          <w:t>Згідно з частиною першою статті 489 та частиною першою статті 490 ЦПК України втрачене судове провадження в цивільній справі може бути відновлене за заявою учасника справи або за ініціативою суду, заява про відновлення втраченого судового провадження подається до суду, який розглядав справу як суд першої інстанції.</w:t>
        </w:r>
      </w:hyperlink>
    </w:p>
    <w:p w:rsidR="00200DF1" w:rsidRDefault="00200DF1" w:rsidP="00200DF1">
      <w:pPr>
        <w:spacing w:after="0" w:line="240" w:lineRule="auto"/>
        <w:ind w:left="181" w:right="535" w:firstLine="1077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lastRenderedPageBreak/>
        <w:t>Якщо місцевий суд знаходиться на тимчасово окупованій території України або в районі проведення антитерористичної операції, то відновлення втраченої справи здійснюється судом за територіальною підсудністю судових справ, визначеною ст.ст.1,3 Закону України «Про здійснення правосуддя та кримінального провадження у зв'язку з проведенням антитерористичної операції».</w:t>
      </w:r>
    </w:p>
    <w:p w:rsidR="00E530EB" w:rsidRDefault="00E530EB" w:rsidP="00200DF1">
      <w:pPr>
        <w:spacing w:after="0" w:line="240" w:lineRule="auto"/>
        <w:ind w:left="181" w:right="535" w:firstLine="107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Розпорядженням Голови Вищого спеціалізованого суду України з розгляду цивільних і кримінальних справ № 27/0/38-14 від 02 вересня 2014 року «Про визначення територіальної підсудності справ». У зв’язку з проведенням на території міста Голубівка (колишній Кіровськ) Луганської області антитерористичної операції, справи, підсудні Кіровському міському суду Луганської області, юридично, були передані Кремінському районному суду Луганської області.</w:t>
      </w:r>
    </w:p>
    <w:p w:rsidR="00E530EB" w:rsidRPr="00B0677C" w:rsidRDefault="00E530EB" w:rsidP="00200DF1">
      <w:pPr>
        <w:spacing w:after="0" w:line="240" w:lineRule="auto"/>
        <w:ind w:left="181" w:right="535" w:firstLine="107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Фактично, будь-які матеріали будь-яких судових справ, які вже були розглянуті Кіровським міським судом Луганської області до Кремінського районного суду Луганської області не були передані, і фактичне їх місцезнаходження через проведення антитерористичної операції 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м.Голубівка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(колишній Кіровськ) не відоме.</w:t>
      </w:r>
    </w:p>
    <w:p w:rsidR="00E530EB" w:rsidRPr="00AC7E64" w:rsidRDefault="00E530EB" w:rsidP="00E530EB">
      <w:pPr>
        <w:spacing w:after="0" w:line="240" w:lineRule="auto"/>
        <w:ind w:left="227" w:right="566" w:firstLine="99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Розпорядженням Верховного Суду від 06 березня 2022 року №1/0/9-22 «Про зміну територіальної підсудності судових справ в умовах воєнного стану», відповідно до частини сьомої статті 147 Закону України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>Про судоустрій та статус суддів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>, змінено територіальну підсудність судових справ Кремінського районного суду Луганської області. Визначено, що справи ц</w:t>
      </w:r>
      <w:r w:rsidR="00DF39D9">
        <w:rPr>
          <w:rFonts w:ascii="Times New Roman" w:hAnsi="Times New Roman"/>
          <w:color w:val="000000"/>
          <w:sz w:val="24"/>
          <w:szCs w:val="24"/>
          <w:lang w:val="uk-UA"/>
        </w:rPr>
        <w:t>ього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 xml:space="preserve"> суд</w:t>
      </w:r>
      <w:r w:rsidR="00DF39D9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A85184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підсудні Межівському районному суду Дніпропетровської області</w:t>
      </w:r>
      <w:r w:rsidRPr="00A85184">
        <w:rPr>
          <w:color w:val="000000"/>
          <w:sz w:val="27"/>
          <w:szCs w:val="27"/>
          <w:lang w:val="uk-UA"/>
        </w:rPr>
        <w:t>.</w:t>
      </w: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Судом встановлено, що судове провадження по справі за позовом </w:t>
      </w:r>
      <w:r w:rsidR="00E530EB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="004128D0" w:rsidRPr="00B0677C">
        <w:rPr>
          <w:rFonts w:ascii="Times New Roman" w:hAnsi="Times New Roman"/>
          <w:sz w:val="24"/>
          <w:szCs w:val="24"/>
          <w:lang w:val="uk-UA"/>
        </w:rPr>
        <w:t xml:space="preserve"> про розірвання шлюбу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, яке розглядалось </w:t>
      </w:r>
      <w:r w:rsidR="00E530EB">
        <w:rPr>
          <w:rFonts w:ascii="Times New Roman" w:hAnsi="Times New Roman"/>
          <w:sz w:val="24"/>
          <w:szCs w:val="24"/>
          <w:lang w:val="uk-UA"/>
        </w:rPr>
        <w:t>Кіровським міським судом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, втрачено. На офіційному сайті </w:t>
      </w:r>
      <w:r w:rsidR="00E530EB">
        <w:rPr>
          <w:rFonts w:ascii="Times New Roman" w:hAnsi="Times New Roman"/>
          <w:sz w:val="24"/>
          <w:szCs w:val="24"/>
          <w:lang w:val="uk-UA"/>
        </w:rPr>
        <w:t>Кіровськог</w:t>
      </w:r>
      <w:r w:rsidR="00DF39D9">
        <w:rPr>
          <w:rFonts w:ascii="Times New Roman" w:hAnsi="Times New Roman"/>
          <w:sz w:val="24"/>
          <w:szCs w:val="24"/>
          <w:lang w:val="uk-UA"/>
        </w:rPr>
        <w:t>о міського суду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міститься інформація щодо припинення роботи суду з метою збереження життя і здоров’я суддів, працівників апарату та відвідувачів суду у зв’язку з неможливістю здійснювати правосуддя через бойові дії, що відбуваються в районі розташування суду.</w:t>
      </w: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Згідно з  Розпорядженням </w:t>
      </w:r>
      <w:r w:rsidR="00DF39D9">
        <w:rPr>
          <w:rFonts w:ascii="Times New Roman" w:hAnsi="Times New Roman"/>
          <w:sz w:val="24"/>
          <w:szCs w:val="24"/>
          <w:lang w:val="uk-UA"/>
        </w:rPr>
        <w:t>Верховного Суду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F39D9" w:rsidRPr="00A85184">
        <w:rPr>
          <w:rFonts w:ascii="Times New Roman" w:hAnsi="Times New Roman"/>
          <w:color w:val="000000"/>
          <w:sz w:val="24"/>
          <w:szCs w:val="24"/>
          <w:lang w:val="uk-UA"/>
        </w:rPr>
        <w:t xml:space="preserve">06 березня 2022 року №1/0/9-22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розгляд справ, підсудних </w:t>
      </w:r>
      <w:r w:rsidR="00DF39D9">
        <w:rPr>
          <w:rFonts w:ascii="Times New Roman" w:hAnsi="Times New Roman"/>
          <w:sz w:val="24"/>
          <w:szCs w:val="24"/>
          <w:lang w:val="uk-UA"/>
        </w:rPr>
        <w:t>Кіровському міському суду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, здійснюється </w:t>
      </w:r>
      <w:r w:rsidR="00DF39D9">
        <w:rPr>
          <w:rFonts w:ascii="Times New Roman" w:hAnsi="Times New Roman"/>
          <w:sz w:val="24"/>
          <w:szCs w:val="24"/>
          <w:lang w:val="uk-UA"/>
        </w:rPr>
        <w:t>Межівським районним судом Дніпропетровської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області. Але матеріали справ до </w:t>
      </w:r>
      <w:r w:rsidR="00DF39D9">
        <w:rPr>
          <w:rFonts w:ascii="Times New Roman" w:hAnsi="Times New Roman"/>
          <w:sz w:val="24"/>
          <w:szCs w:val="24"/>
          <w:lang w:val="uk-UA"/>
        </w:rPr>
        <w:t>Межівського районного суду Дніпропетровської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області з </w:t>
      </w:r>
      <w:r w:rsidR="00DF39D9">
        <w:rPr>
          <w:rFonts w:ascii="Times New Roman" w:hAnsi="Times New Roman"/>
          <w:sz w:val="24"/>
          <w:szCs w:val="24"/>
          <w:lang w:val="uk-UA"/>
        </w:rPr>
        <w:t>Кіровського міського суду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не передавались.</w:t>
      </w:r>
    </w:p>
    <w:p w:rsidR="003A16BC" w:rsidRPr="00B0677C" w:rsidRDefault="003A16BC" w:rsidP="003A16BC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0677C">
        <w:rPr>
          <w:rFonts w:ascii="Times New Roman" w:hAnsi="Times New Roman"/>
          <w:sz w:val="24"/>
          <w:szCs w:val="24"/>
          <w:lang w:val="uk-UA"/>
        </w:rPr>
        <w:t>Збереглась</w:t>
      </w:r>
      <w:proofErr w:type="spellEnd"/>
      <w:r w:rsidRPr="00B0677C">
        <w:rPr>
          <w:rFonts w:ascii="Times New Roman" w:hAnsi="Times New Roman"/>
          <w:sz w:val="24"/>
          <w:szCs w:val="24"/>
          <w:lang w:val="uk-UA"/>
        </w:rPr>
        <w:t xml:space="preserve"> копія рішення </w:t>
      </w:r>
      <w:r w:rsidR="00DF39D9">
        <w:rPr>
          <w:rFonts w:ascii="Times New Roman" w:hAnsi="Times New Roman"/>
          <w:sz w:val="24"/>
          <w:szCs w:val="24"/>
          <w:lang w:val="uk-UA"/>
        </w:rPr>
        <w:t>Кіровського міського суду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F39D9">
        <w:rPr>
          <w:rFonts w:ascii="Times New Roman" w:hAnsi="Times New Roman"/>
          <w:sz w:val="24"/>
          <w:szCs w:val="24"/>
          <w:lang w:val="uk-UA"/>
        </w:rPr>
        <w:t xml:space="preserve">17 березня 2008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року по цивільній справі </w:t>
      </w:r>
      <w:r w:rsidR="00DF39D9">
        <w:rPr>
          <w:rFonts w:ascii="Times New Roman" w:hAnsi="Times New Roman"/>
          <w:sz w:val="24"/>
          <w:szCs w:val="24"/>
          <w:lang w:val="uk-UA"/>
        </w:rPr>
        <w:t>2-290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за позовом </w:t>
      </w:r>
      <w:r w:rsidR="00DF39D9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про розірвання шлюбу, яка була видана до втрати провадження по справі (а.с.</w:t>
      </w:r>
      <w:r w:rsidR="00DF39D9">
        <w:rPr>
          <w:rFonts w:ascii="Times New Roman" w:hAnsi="Times New Roman"/>
          <w:sz w:val="24"/>
          <w:szCs w:val="24"/>
          <w:lang w:val="uk-UA"/>
        </w:rPr>
        <w:t>14</w:t>
      </w:r>
      <w:r w:rsidRPr="00B0677C">
        <w:rPr>
          <w:rFonts w:ascii="Times New Roman" w:hAnsi="Times New Roman"/>
          <w:sz w:val="24"/>
          <w:szCs w:val="24"/>
          <w:lang w:val="uk-UA"/>
        </w:rPr>
        <w:t>).</w:t>
      </w:r>
    </w:p>
    <w:p w:rsidR="003A16BC" w:rsidRPr="00B0677C" w:rsidRDefault="003A16BC" w:rsidP="003A16BC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Враховуючи, що достатньо зібраних матеріалів для точного відновлення втраченого судового провадження по цивільній справі за позовом </w:t>
      </w:r>
      <w:r w:rsidR="00DF39D9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="00DF39D9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77C">
        <w:rPr>
          <w:rFonts w:ascii="Times New Roman" w:hAnsi="Times New Roman"/>
          <w:sz w:val="24"/>
          <w:szCs w:val="24"/>
          <w:lang w:val="uk-UA"/>
        </w:rPr>
        <w:t>про розірвання шлюбу в частині рішення, втрачене провадження підлягає відновленню в частині рішення.</w:t>
      </w: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>На підставі викладеного, к</w:t>
      </w:r>
      <w:proofErr w:type="spellStart"/>
      <w:r w:rsidRPr="00B0677C">
        <w:rPr>
          <w:rFonts w:ascii="Times New Roman" w:hAnsi="Times New Roman"/>
          <w:sz w:val="24"/>
          <w:szCs w:val="24"/>
        </w:rPr>
        <w:t>еруючись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 ст. ст. </w:t>
      </w:r>
      <w:r w:rsidRPr="00B0677C">
        <w:rPr>
          <w:rFonts w:ascii="Times New Roman" w:hAnsi="Times New Roman"/>
          <w:sz w:val="24"/>
          <w:szCs w:val="24"/>
          <w:lang w:val="uk-UA"/>
        </w:rPr>
        <w:t>488-495</w:t>
      </w:r>
      <w:r w:rsidRPr="00B0677C">
        <w:rPr>
          <w:rFonts w:ascii="Times New Roman" w:hAnsi="Times New Roman"/>
          <w:sz w:val="24"/>
          <w:szCs w:val="24"/>
        </w:rPr>
        <w:t xml:space="preserve"> ЦПК </w:t>
      </w:r>
      <w:proofErr w:type="spellStart"/>
      <w:r w:rsidRPr="00B0677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0677C">
        <w:rPr>
          <w:rFonts w:ascii="Times New Roman" w:hAnsi="Times New Roman"/>
          <w:sz w:val="24"/>
          <w:szCs w:val="24"/>
        </w:rPr>
        <w:t xml:space="preserve">, </w:t>
      </w:r>
      <w:r w:rsidRPr="00B0677C">
        <w:rPr>
          <w:rFonts w:ascii="Times New Roman" w:hAnsi="Times New Roman"/>
          <w:sz w:val="24"/>
          <w:szCs w:val="24"/>
          <w:lang w:val="uk-UA"/>
        </w:rPr>
        <w:t>суд –</w:t>
      </w:r>
    </w:p>
    <w:p w:rsidR="00200DF1" w:rsidRPr="00B0677C" w:rsidRDefault="00200DF1" w:rsidP="00200DF1">
      <w:pPr>
        <w:spacing w:after="0" w:line="240" w:lineRule="auto"/>
        <w:ind w:left="227" w:right="454" w:firstLine="99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DF1" w:rsidRPr="00B0677C" w:rsidRDefault="00200DF1" w:rsidP="00200DF1">
      <w:pPr>
        <w:spacing w:after="0" w:line="240" w:lineRule="auto"/>
        <w:ind w:left="227" w:right="45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</w:rPr>
        <w:t>                                                             </w:t>
      </w:r>
      <w:r w:rsidRPr="00B0677C">
        <w:rPr>
          <w:rFonts w:ascii="Times New Roman" w:hAnsi="Times New Roman"/>
          <w:bCs/>
          <w:sz w:val="24"/>
          <w:szCs w:val="24"/>
          <w:lang w:val="uk-UA"/>
        </w:rPr>
        <w:t>УХВАЛИВ</w:t>
      </w:r>
      <w:r w:rsidRPr="00B0677C">
        <w:rPr>
          <w:rFonts w:ascii="Times New Roman" w:hAnsi="Times New Roman"/>
          <w:bCs/>
          <w:sz w:val="24"/>
          <w:szCs w:val="24"/>
        </w:rPr>
        <w:t>:</w:t>
      </w:r>
    </w:p>
    <w:p w:rsidR="00200DF1" w:rsidRPr="00B0677C" w:rsidRDefault="00200DF1" w:rsidP="00200DF1">
      <w:pPr>
        <w:spacing w:after="0" w:line="240" w:lineRule="auto"/>
        <w:ind w:left="227" w:right="45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DF1" w:rsidRPr="00B0677C" w:rsidRDefault="00200DF1" w:rsidP="00200DF1">
      <w:pPr>
        <w:spacing w:after="0" w:line="240" w:lineRule="auto"/>
        <w:ind w:left="227" w:right="454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677C">
        <w:rPr>
          <w:rFonts w:ascii="Times New Roman" w:hAnsi="Times New Roman"/>
          <w:sz w:val="24"/>
          <w:szCs w:val="24"/>
        </w:rPr>
        <w:t> 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Відновити втрачене судове провадження по цивільній справі за позовом </w:t>
      </w:r>
      <w:r w:rsidR="00DF39D9">
        <w:rPr>
          <w:rFonts w:ascii="Times New Roman" w:hAnsi="Times New Roman"/>
          <w:sz w:val="24"/>
          <w:szCs w:val="24"/>
          <w:lang w:val="uk-UA"/>
        </w:rPr>
        <w:t>Ткач Тетяни Володимирівни до Ткача Андрія Миколайовича</w:t>
      </w:r>
      <w:r w:rsidR="00DF39D9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16BC" w:rsidRPr="00B0677C">
        <w:rPr>
          <w:rFonts w:ascii="Times New Roman" w:hAnsi="Times New Roman"/>
          <w:sz w:val="24"/>
          <w:szCs w:val="24"/>
          <w:lang w:val="uk-UA"/>
        </w:rPr>
        <w:t xml:space="preserve">про розірвання шлюбу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в частині рішення </w:t>
      </w:r>
      <w:r w:rsidR="00DF39D9">
        <w:rPr>
          <w:rFonts w:ascii="Times New Roman" w:hAnsi="Times New Roman"/>
          <w:sz w:val="24"/>
          <w:szCs w:val="24"/>
          <w:lang w:val="uk-UA"/>
        </w:rPr>
        <w:t>Кіровського міського суду Луганської області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F39D9">
        <w:rPr>
          <w:rFonts w:ascii="Times New Roman" w:hAnsi="Times New Roman"/>
          <w:sz w:val="24"/>
          <w:szCs w:val="24"/>
          <w:lang w:val="uk-UA"/>
        </w:rPr>
        <w:t>17 березня 2008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року:</w:t>
      </w:r>
    </w:p>
    <w:p w:rsidR="00200DF1" w:rsidRDefault="00200DF1" w:rsidP="00DF39D9">
      <w:pPr>
        <w:spacing w:after="0" w:line="240" w:lineRule="auto"/>
        <w:ind w:left="227" w:right="454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F39D9" w:rsidRDefault="00DF39D9" w:rsidP="00DF39D9">
      <w:pPr>
        <w:spacing w:after="0" w:line="240" w:lineRule="auto"/>
        <w:ind w:left="227" w:right="454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F39D9" w:rsidRDefault="00DF39D9" w:rsidP="00DF39D9">
      <w:pPr>
        <w:spacing w:after="0" w:line="240" w:lineRule="auto"/>
        <w:ind w:left="227" w:right="45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Справа № 2-290</w:t>
      </w:r>
    </w:p>
    <w:p w:rsidR="00DF39D9" w:rsidRPr="00B0677C" w:rsidRDefault="00DF39D9" w:rsidP="00DF39D9">
      <w:pPr>
        <w:spacing w:after="0" w:line="240" w:lineRule="auto"/>
        <w:ind w:left="227" w:right="45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2009 р.</w:t>
      </w:r>
    </w:p>
    <w:p w:rsidR="00200DF1" w:rsidRPr="00B0677C" w:rsidRDefault="008A1366" w:rsidP="00200DF1">
      <w:pPr>
        <w:ind w:left="227" w:right="4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142240</wp:posOffset>
            </wp:positionV>
            <wp:extent cx="360680" cy="520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DF1" w:rsidRPr="00B067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00DF1" w:rsidRPr="00B0677C" w:rsidRDefault="00200DF1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ab/>
      </w:r>
      <w:r w:rsidRPr="00B0677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</w:t>
      </w:r>
      <w:r w:rsidR="00B067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051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B0677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:rsidR="00200DF1" w:rsidRPr="00B0677C" w:rsidRDefault="00B0677C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5051D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00DF1" w:rsidRPr="00B0677C" w:rsidRDefault="00200DF1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25051D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B0677C">
        <w:rPr>
          <w:rFonts w:ascii="Times New Roman" w:hAnsi="Times New Roman"/>
          <w:sz w:val="24"/>
          <w:szCs w:val="24"/>
          <w:lang w:val="uk-UA"/>
        </w:rPr>
        <w:t xml:space="preserve">Р І Ш Е Н </w:t>
      </w:r>
      <w:proofErr w:type="spellStart"/>
      <w:r w:rsidRPr="00B0677C">
        <w:rPr>
          <w:rFonts w:ascii="Times New Roman" w:hAnsi="Times New Roman"/>
          <w:sz w:val="24"/>
          <w:szCs w:val="24"/>
          <w:lang w:val="uk-UA"/>
        </w:rPr>
        <w:t>Н</w:t>
      </w:r>
      <w:proofErr w:type="spellEnd"/>
      <w:r w:rsidRPr="00B0677C">
        <w:rPr>
          <w:rFonts w:ascii="Times New Roman" w:hAnsi="Times New Roman"/>
          <w:sz w:val="24"/>
          <w:szCs w:val="24"/>
          <w:lang w:val="uk-UA"/>
        </w:rPr>
        <w:t xml:space="preserve"> Я</w:t>
      </w:r>
    </w:p>
    <w:p w:rsidR="00200DF1" w:rsidRDefault="00200DF1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B0677C">
        <w:rPr>
          <w:rFonts w:ascii="Times New Roman" w:hAnsi="Times New Roman"/>
          <w:sz w:val="24"/>
          <w:szCs w:val="24"/>
          <w:lang w:val="uk-UA"/>
        </w:rPr>
        <w:t xml:space="preserve">           І М Е Н Е М    </w:t>
      </w:r>
      <w:r w:rsidRPr="00B0677C">
        <w:rPr>
          <w:rFonts w:ascii="Times New Roman" w:hAnsi="Times New Roman"/>
          <w:sz w:val="24"/>
          <w:szCs w:val="24"/>
          <w:lang w:val="uk-UA"/>
        </w:rPr>
        <w:t>У К Р А Ї Н И</w:t>
      </w:r>
    </w:p>
    <w:p w:rsidR="00DF39D9" w:rsidRPr="00B0677C" w:rsidRDefault="00DF39D9" w:rsidP="00DF39D9">
      <w:pPr>
        <w:spacing w:after="0" w:line="240" w:lineRule="auto"/>
        <w:ind w:left="227" w:right="51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(заочне)</w:t>
      </w:r>
    </w:p>
    <w:p w:rsidR="00200DF1" w:rsidRPr="00B0677C" w:rsidRDefault="00200DF1" w:rsidP="00200DF1">
      <w:pPr>
        <w:spacing w:after="0" w:line="240" w:lineRule="auto"/>
        <w:ind w:right="51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677C" w:rsidRPr="00B0677C" w:rsidRDefault="00DF39D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17 березня 2008 року Кіровський міський суд Луганської області в</w:t>
      </w:r>
      <w:r w:rsidR="00B0677C"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складі: </w:t>
      </w:r>
    </w:p>
    <w:p w:rsidR="00DF39D9" w:rsidRDefault="00B0677C" w:rsidP="00B0677C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головуючого: судді </w:t>
      </w:r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>Харченко Г.А.</w:t>
      </w:r>
    </w:p>
    <w:p w:rsidR="00DF39D9" w:rsidRDefault="00B0677C" w:rsidP="00B0677C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при секретарі: </w:t>
      </w:r>
      <w:proofErr w:type="spellStart"/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>Даншиної</w:t>
      </w:r>
      <w:proofErr w:type="spellEnd"/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Л.В.</w:t>
      </w:r>
    </w:p>
    <w:p w:rsidR="00B0677C" w:rsidRPr="00B0677C" w:rsidRDefault="00B0677C" w:rsidP="00B0677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розглянувши у відкритому судовому засіданні </w:t>
      </w:r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 </w:t>
      </w:r>
      <w:proofErr w:type="spellStart"/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>м.Кіровську</w:t>
      </w:r>
      <w:proofErr w:type="spellEnd"/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цивільну справу за позовом </w:t>
      </w:r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>Ткач Тетяни Володимирівни</w:t>
      </w: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до </w:t>
      </w:r>
      <w:r w:rsidR="00DF39D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Ткач Андрія Миколайовича </w:t>
      </w: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розірвання шлюбу,-</w:t>
      </w:r>
    </w:p>
    <w:p w:rsidR="00B0677C" w:rsidRPr="00B0677C" w:rsidRDefault="00B0677C" w:rsidP="00B067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>ВСТАНОВИВ:</w:t>
      </w:r>
    </w:p>
    <w:p w:rsidR="00B0677C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Сторони зареєстрували шлюб 22 червня 1991 року в Кіровському РАЦС Луганської області, актовий запис № 120.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шлюбу мають неповнолітню дитину – Ткач Микиту Андрійовича, 1993 року народження.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Позивачка звернулась до суду з позовом, в якому вважає, що сім’я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розпалась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зберегти її не можливо у зв’язку з тим, що відповідач практично в вихованні дитини та вирішенні сімейних питань участі не приймає. На цьому підґрунті вкрай загострилися особисті відносини, доволі часто стали виникати скандали.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судовому засіданні позивачка позов підтримала та просила розірвати шлюб та розглянути справу без відповідача, тому що останній був повідомлений про розгляд справи належним чином.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Відповідач у судове засідання не з’явився, не повідомивши суд про причини неявки, про розгляд справи був повідомлений у встановленому законом порядку.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Суд, вислухавши думку позивачки, дослідивши матеріали справи, вважає за необхідне позов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задовільтнити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примирення сторін неможливе, сім’я фактично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розпалась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зберегти її неможливо, тому надавити строк для примирення недоцільно, спору про поділ майна немає.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Приймаючи до уваги, що дитина залишається на утриманні позивачки, також відповідач повинен в розпаді сім’ї, суд вважає можливим витрати по справі покласти на останнього, звільним від цього позивачку.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виколаденого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104, 105, 110 СК України,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10, 11, 60, 209, 212-215, 224-228 ЦПК України, суд,-</w:t>
      </w:r>
    </w:p>
    <w:p w:rsidR="00B0677C" w:rsidRPr="00B0677C" w:rsidRDefault="00B0677C" w:rsidP="00B067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0677C">
        <w:rPr>
          <w:rFonts w:ascii="Times New Roman" w:hAnsi="Times New Roman" w:cs="Times New Roman"/>
          <w:sz w:val="24"/>
          <w:szCs w:val="24"/>
          <w:lang w:val="uk-UA" w:eastAsia="uk-UA" w:bidi="uk-UA"/>
        </w:rPr>
        <w:t>ВИРІШИВ:</w:t>
      </w:r>
    </w:p>
    <w:p w:rsidR="00B0677C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Шлюб зареєстрований 22 червня 1991 року в Кіровському РАЦС Луганської області, актовий запис № 120, між Ткач (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Деньщіковою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) Тетяною Володимирівною, 1971 року народження та Ткач Андрія Миколайовича, 1971 року народження, розірвати.</w:t>
      </w:r>
    </w:p>
    <w:p w:rsidR="00AF04A9" w:rsidRDefault="00AF04A9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видачі свідоцтва про розірвання шлюбу стягнути судовий збір на користь держави з Ткач Андрія Миколайовича в розмірі 17 гривень</w:t>
      </w:r>
      <w:r w:rsidR="008A1366">
        <w:rPr>
          <w:rFonts w:ascii="Times New Roman" w:hAnsi="Times New Roman" w:cs="Times New Roman"/>
          <w:sz w:val="24"/>
          <w:szCs w:val="24"/>
          <w:lang w:val="uk-UA"/>
        </w:rPr>
        <w:t>, Ткач Тетяну Володимирівну від витрат звільнити.</w:t>
      </w:r>
    </w:p>
    <w:p w:rsidR="008A1366" w:rsidRPr="00AF04A9" w:rsidRDefault="008A1366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Копію заочного рішення направити відповідачу рекомендованим листом із повідомленням не пізніше п’яти днів з дня його проголошення.</w:t>
      </w:r>
    </w:p>
    <w:p w:rsidR="00B0677C" w:rsidRDefault="008A1366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Заочне рішення може бути переглянуте судом, що його ухвалив, за письмовою заявою відповідача. Заява про перегляд заочного рішення може бути подано протягом десяти днів з дня отримання його копії.</w:t>
      </w:r>
    </w:p>
    <w:p w:rsidR="008A1366" w:rsidRDefault="008A1366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разі залишення заяви про перегляд заочного рішення без задоволення, заочне рішення може бути оскаржене в загальному порядку, встановленому  ЦПК України. У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цьому разі строк, протягом якого розглядалася заява, не включається до строку на апеляційне оскарження рішення.</w:t>
      </w:r>
    </w:p>
    <w:p w:rsidR="008A1366" w:rsidRPr="008A1366" w:rsidRDefault="008A1366" w:rsidP="00B0677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Заочне рішення може бути оскаржене в апеляційному суді Луганської області через Кіровський міський суд Луганської області. Копія апеляційної скарги одночасно надсилається позивачем до суду апеляційної інстанції.</w:t>
      </w:r>
    </w:p>
    <w:p w:rsidR="00200DF1" w:rsidRPr="008A1366" w:rsidRDefault="00200DF1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0DF1" w:rsidRPr="00B0677C" w:rsidRDefault="00200DF1" w:rsidP="00200DF1">
      <w:pPr>
        <w:spacing w:after="0" w:line="240" w:lineRule="auto"/>
        <w:ind w:left="227" w:right="510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            Суддя: підпис »  </w:t>
      </w:r>
    </w:p>
    <w:p w:rsidR="00200DF1" w:rsidRPr="00B0677C" w:rsidRDefault="00200DF1" w:rsidP="0020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677C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0677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</w:p>
    <w:p w:rsidR="00200DF1" w:rsidRPr="00B0677C" w:rsidRDefault="00200DF1" w:rsidP="00200DF1">
      <w:pPr>
        <w:ind w:left="227" w:right="510" w:firstLine="853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0677C">
        <w:rPr>
          <w:rStyle w:val="rvts13"/>
          <w:rFonts w:ascii="Times New Roman" w:hAnsi="Times New Roman"/>
          <w:sz w:val="24"/>
          <w:szCs w:val="24"/>
        </w:rPr>
        <w:t xml:space="preserve">Ухвала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набирає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законної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сили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її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підписання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 xml:space="preserve"> </w:t>
      </w:r>
      <w:proofErr w:type="spellStart"/>
      <w:r w:rsidRPr="00B0677C">
        <w:rPr>
          <w:rStyle w:val="rvts13"/>
          <w:rFonts w:ascii="Times New Roman" w:hAnsi="Times New Roman"/>
          <w:sz w:val="24"/>
          <w:szCs w:val="24"/>
        </w:rPr>
        <w:t>суддею</w:t>
      </w:r>
      <w:proofErr w:type="spellEnd"/>
      <w:r w:rsidRPr="00B0677C">
        <w:rPr>
          <w:rStyle w:val="rvts13"/>
          <w:rFonts w:ascii="Times New Roman" w:hAnsi="Times New Roman"/>
          <w:sz w:val="24"/>
          <w:szCs w:val="24"/>
        </w:rPr>
        <w:t>.</w:t>
      </w:r>
    </w:p>
    <w:p w:rsidR="008A1366" w:rsidRPr="008A1366" w:rsidRDefault="008A1366" w:rsidP="008A1366">
      <w:pPr>
        <w:spacing w:after="0" w:line="240" w:lineRule="auto"/>
        <w:ind w:left="227" w:right="510"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A1366">
        <w:rPr>
          <w:rFonts w:ascii="Times New Roman" w:hAnsi="Times New Roman"/>
          <w:color w:val="000000"/>
          <w:sz w:val="24"/>
          <w:szCs w:val="24"/>
          <w:lang w:val="uk-UA"/>
        </w:rPr>
        <w:t>Ухвала може бути оскаржена в апеляційному порядку безпосередньо до Дніпровського апеляційного суду протягом п’ятнадцяти днів з дня її проголошення.  Учасник справи, якому ухвала суду не бул</w:t>
      </w:r>
      <w:bookmarkStart w:id="0" w:name="_GoBack"/>
      <w:bookmarkEnd w:id="0"/>
      <w:r w:rsidRPr="008A1366">
        <w:rPr>
          <w:rFonts w:ascii="Times New Roman" w:hAnsi="Times New Roman"/>
          <w:color w:val="000000"/>
          <w:sz w:val="24"/>
          <w:szCs w:val="24"/>
          <w:lang w:val="uk-UA"/>
        </w:rPr>
        <w:t>а вручена у день її проголошення або складення, має право на поновлення пропущеного строку на апеляційне оскарження.</w:t>
      </w:r>
    </w:p>
    <w:p w:rsidR="00200DF1" w:rsidRPr="00B0677C" w:rsidRDefault="00200DF1" w:rsidP="00200DF1">
      <w:pPr>
        <w:widowControl w:val="0"/>
        <w:autoSpaceDE w:val="0"/>
        <w:autoSpaceDN w:val="0"/>
        <w:adjustRightInd w:val="0"/>
        <w:spacing w:after="0" w:line="240" w:lineRule="auto"/>
        <w:ind w:left="227" w:right="454" w:firstLine="851"/>
        <w:rPr>
          <w:rFonts w:ascii="Times New Roman" w:hAnsi="Times New Roman"/>
          <w:sz w:val="24"/>
          <w:szCs w:val="24"/>
          <w:lang w:val="uk-UA"/>
        </w:rPr>
      </w:pPr>
    </w:p>
    <w:p w:rsidR="00200DF1" w:rsidRPr="00B0677C" w:rsidRDefault="00200DF1" w:rsidP="00200DF1">
      <w:pPr>
        <w:spacing w:after="0" w:line="240" w:lineRule="auto"/>
        <w:ind w:left="227" w:right="454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DF1" w:rsidRPr="00B0677C" w:rsidRDefault="00200DF1" w:rsidP="00200DF1">
      <w:pPr>
        <w:spacing w:after="0" w:line="240" w:lineRule="auto"/>
        <w:ind w:left="227" w:right="454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77C">
        <w:rPr>
          <w:rFonts w:ascii="Times New Roman" w:hAnsi="Times New Roman"/>
          <w:sz w:val="24"/>
          <w:szCs w:val="24"/>
        </w:rPr>
        <w:t>Суддя</w:t>
      </w:r>
      <w:proofErr w:type="spellEnd"/>
      <w:r w:rsidRPr="00B0677C">
        <w:rPr>
          <w:rFonts w:ascii="Times New Roman" w:hAnsi="Times New Roman"/>
          <w:sz w:val="24"/>
          <w:szCs w:val="24"/>
        </w:rPr>
        <w:t>:                                        </w:t>
      </w:r>
    </w:p>
    <w:p w:rsidR="00800C95" w:rsidRPr="00C47850" w:rsidRDefault="00800C95" w:rsidP="00200DF1">
      <w:pPr>
        <w:spacing w:after="0" w:line="240" w:lineRule="auto"/>
        <w:ind w:left="227" w:right="510"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00C95" w:rsidRPr="00C47850" w:rsidSect="00DE3BF3">
      <w:pgSz w:w="11906" w:h="16838"/>
      <w:pgMar w:top="993" w:right="92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69B8"/>
    <w:multiLevelType w:val="hybridMultilevel"/>
    <w:tmpl w:val="B9CEC83E"/>
    <w:lvl w:ilvl="0" w:tplc="716EF3E8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F0"/>
    <w:rsid w:val="00000C43"/>
    <w:rsid w:val="0000177C"/>
    <w:rsid w:val="0006093A"/>
    <w:rsid w:val="00060B36"/>
    <w:rsid w:val="00080AC0"/>
    <w:rsid w:val="00083379"/>
    <w:rsid w:val="000858D6"/>
    <w:rsid w:val="00091D4E"/>
    <w:rsid w:val="000C7DC7"/>
    <w:rsid w:val="000D232F"/>
    <w:rsid w:val="000E5ED6"/>
    <w:rsid w:val="00114548"/>
    <w:rsid w:val="0011563D"/>
    <w:rsid w:val="00145759"/>
    <w:rsid w:val="001477FA"/>
    <w:rsid w:val="0016719F"/>
    <w:rsid w:val="00196659"/>
    <w:rsid w:val="001A0F2C"/>
    <w:rsid w:val="001A6147"/>
    <w:rsid w:val="001B190A"/>
    <w:rsid w:val="001C6CA8"/>
    <w:rsid w:val="001D4550"/>
    <w:rsid w:val="001E2AFA"/>
    <w:rsid w:val="001E2C22"/>
    <w:rsid w:val="001E495D"/>
    <w:rsid w:val="00200D8F"/>
    <w:rsid w:val="00200DF1"/>
    <w:rsid w:val="00223A1C"/>
    <w:rsid w:val="00224E4A"/>
    <w:rsid w:val="00232602"/>
    <w:rsid w:val="00233E71"/>
    <w:rsid w:val="00235442"/>
    <w:rsid w:val="0025051D"/>
    <w:rsid w:val="00254177"/>
    <w:rsid w:val="00260B11"/>
    <w:rsid w:val="00263919"/>
    <w:rsid w:val="0029764A"/>
    <w:rsid w:val="002D3005"/>
    <w:rsid w:val="002E15CF"/>
    <w:rsid w:val="002E43CB"/>
    <w:rsid w:val="003037BE"/>
    <w:rsid w:val="00314A27"/>
    <w:rsid w:val="003256F8"/>
    <w:rsid w:val="003333F9"/>
    <w:rsid w:val="0034755E"/>
    <w:rsid w:val="00351967"/>
    <w:rsid w:val="00353688"/>
    <w:rsid w:val="0036685E"/>
    <w:rsid w:val="00374058"/>
    <w:rsid w:val="00397176"/>
    <w:rsid w:val="003A034A"/>
    <w:rsid w:val="003A16BC"/>
    <w:rsid w:val="003D6B08"/>
    <w:rsid w:val="00400411"/>
    <w:rsid w:val="00405647"/>
    <w:rsid w:val="004073B2"/>
    <w:rsid w:val="004128D0"/>
    <w:rsid w:val="004202A0"/>
    <w:rsid w:val="00425136"/>
    <w:rsid w:val="00433882"/>
    <w:rsid w:val="004746C9"/>
    <w:rsid w:val="00490CC9"/>
    <w:rsid w:val="004A4748"/>
    <w:rsid w:val="004A6B30"/>
    <w:rsid w:val="004B6187"/>
    <w:rsid w:val="004C1CE6"/>
    <w:rsid w:val="004D41E0"/>
    <w:rsid w:val="004E3EB5"/>
    <w:rsid w:val="005116BF"/>
    <w:rsid w:val="0054047F"/>
    <w:rsid w:val="00556049"/>
    <w:rsid w:val="0056017A"/>
    <w:rsid w:val="005B5E5A"/>
    <w:rsid w:val="005E08F7"/>
    <w:rsid w:val="005F48E5"/>
    <w:rsid w:val="006069C5"/>
    <w:rsid w:val="00611661"/>
    <w:rsid w:val="00615156"/>
    <w:rsid w:val="00615923"/>
    <w:rsid w:val="00621FDF"/>
    <w:rsid w:val="0062462D"/>
    <w:rsid w:val="00641C01"/>
    <w:rsid w:val="006471ED"/>
    <w:rsid w:val="00647B1E"/>
    <w:rsid w:val="0066359F"/>
    <w:rsid w:val="00680309"/>
    <w:rsid w:val="006806BD"/>
    <w:rsid w:val="00693806"/>
    <w:rsid w:val="006A1116"/>
    <w:rsid w:val="006A4F76"/>
    <w:rsid w:val="006C0417"/>
    <w:rsid w:val="006F7057"/>
    <w:rsid w:val="00701ABB"/>
    <w:rsid w:val="00707B60"/>
    <w:rsid w:val="00716882"/>
    <w:rsid w:val="007360D2"/>
    <w:rsid w:val="00740A81"/>
    <w:rsid w:val="0077077D"/>
    <w:rsid w:val="00780005"/>
    <w:rsid w:val="007930E1"/>
    <w:rsid w:val="007B0289"/>
    <w:rsid w:val="007B4924"/>
    <w:rsid w:val="007B4BFF"/>
    <w:rsid w:val="007C5517"/>
    <w:rsid w:val="007E38AA"/>
    <w:rsid w:val="007F07C6"/>
    <w:rsid w:val="00800C95"/>
    <w:rsid w:val="00821F5D"/>
    <w:rsid w:val="00824F8E"/>
    <w:rsid w:val="00844990"/>
    <w:rsid w:val="008457C1"/>
    <w:rsid w:val="00850847"/>
    <w:rsid w:val="0085367B"/>
    <w:rsid w:val="00877ACD"/>
    <w:rsid w:val="0089056D"/>
    <w:rsid w:val="008A1366"/>
    <w:rsid w:val="008A7C7C"/>
    <w:rsid w:val="008C1338"/>
    <w:rsid w:val="008C1BE8"/>
    <w:rsid w:val="008D0135"/>
    <w:rsid w:val="008E3ED1"/>
    <w:rsid w:val="009018CB"/>
    <w:rsid w:val="0090450F"/>
    <w:rsid w:val="00937BD0"/>
    <w:rsid w:val="00944A14"/>
    <w:rsid w:val="00963D46"/>
    <w:rsid w:val="00964247"/>
    <w:rsid w:val="00972C39"/>
    <w:rsid w:val="009847A5"/>
    <w:rsid w:val="00993222"/>
    <w:rsid w:val="009B13EB"/>
    <w:rsid w:val="009B431A"/>
    <w:rsid w:val="009E0540"/>
    <w:rsid w:val="009F235C"/>
    <w:rsid w:val="009F78D2"/>
    <w:rsid w:val="00A05042"/>
    <w:rsid w:val="00A108A6"/>
    <w:rsid w:val="00A17AED"/>
    <w:rsid w:val="00A42AD1"/>
    <w:rsid w:val="00A524F7"/>
    <w:rsid w:val="00A65E5C"/>
    <w:rsid w:val="00A74996"/>
    <w:rsid w:val="00AC0A45"/>
    <w:rsid w:val="00AC2FB0"/>
    <w:rsid w:val="00AC7328"/>
    <w:rsid w:val="00AD3FBD"/>
    <w:rsid w:val="00AD5D51"/>
    <w:rsid w:val="00AD6B2D"/>
    <w:rsid w:val="00AD6E3F"/>
    <w:rsid w:val="00AF04A9"/>
    <w:rsid w:val="00AF4500"/>
    <w:rsid w:val="00AF76D0"/>
    <w:rsid w:val="00B02572"/>
    <w:rsid w:val="00B0677C"/>
    <w:rsid w:val="00B12412"/>
    <w:rsid w:val="00B2288D"/>
    <w:rsid w:val="00B23A5D"/>
    <w:rsid w:val="00B46D89"/>
    <w:rsid w:val="00B60823"/>
    <w:rsid w:val="00B75147"/>
    <w:rsid w:val="00B80C7A"/>
    <w:rsid w:val="00B94221"/>
    <w:rsid w:val="00BA3B4E"/>
    <w:rsid w:val="00BC1BE6"/>
    <w:rsid w:val="00BD2373"/>
    <w:rsid w:val="00C1163F"/>
    <w:rsid w:val="00C447E7"/>
    <w:rsid w:val="00C47850"/>
    <w:rsid w:val="00C8422A"/>
    <w:rsid w:val="00CC69B1"/>
    <w:rsid w:val="00CE53A7"/>
    <w:rsid w:val="00D00908"/>
    <w:rsid w:val="00D12141"/>
    <w:rsid w:val="00D13D18"/>
    <w:rsid w:val="00D201F0"/>
    <w:rsid w:val="00D2378F"/>
    <w:rsid w:val="00D3630A"/>
    <w:rsid w:val="00D43BE5"/>
    <w:rsid w:val="00D531E7"/>
    <w:rsid w:val="00D65E66"/>
    <w:rsid w:val="00D90834"/>
    <w:rsid w:val="00D96F0C"/>
    <w:rsid w:val="00DB1B09"/>
    <w:rsid w:val="00DB5379"/>
    <w:rsid w:val="00DC1DD0"/>
    <w:rsid w:val="00DD4C3C"/>
    <w:rsid w:val="00DE1512"/>
    <w:rsid w:val="00DE2AF7"/>
    <w:rsid w:val="00DE3BF3"/>
    <w:rsid w:val="00DF29A7"/>
    <w:rsid w:val="00DF39D9"/>
    <w:rsid w:val="00E04E4B"/>
    <w:rsid w:val="00E05CCA"/>
    <w:rsid w:val="00E06922"/>
    <w:rsid w:val="00E11E6B"/>
    <w:rsid w:val="00E16233"/>
    <w:rsid w:val="00E16E6B"/>
    <w:rsid w:val="00E26002"/>
    <w:rsid w:val="00E4178D"/>
    <w:rsid w:val="00E5036B"/>
    <w:rsid w:val="00E530EB"/>
    <w:rsid w:val="00E55523"/>
    <w:rsid w:val="00E55CFF"/>
    <w:rsid w:val="00E619C9"/>
    <w:rsid w:val="00E64415"/>
    <w:rsid w:val="00E65186"/>
    <w:rsid w:val="00E807F6"/>
    <w:rsid w:val="00E81D7D"/>
    <w:rsid w:val="00E82F3D"/>
    <w:rsid w:val="00EA62AD"/>
    <w:rsid w:val="00EC2ECC"/>
    <w:rsid w:val="00EC607F"/>
    <w:rsid w:val="00EF26DE"/>
    <w:rsid w:val="00EF3A52"/>
    <w:rsid w:val="00F12345"/>
    <w:rsid w:val="00F41B1E"/>
    <w:rsid w:val="00F46ADD"/>
    <w:rsid w:val="00F66B82"/>
    <w:rsid w:val="00F86A61"/>
    <w:rsid w:val="00FA4672"/>
    <w:rsid w:val="00FB2836"/>
    <w:rsid w:val="00FB2FB6"/>
    <w:rsid w:val="00FC129E"/>
    <w:rsid w:val="00FC2A11"/>
    <w:rsid w:val="00FC69F0"/>
    <w:rsid w:val="00FD09A7"/>
    <w:rsid w:val="00FD1C7B"/>
    <w:rsid w:val="00FD4A5C"/>
    <w:rsid w:val="00FD67A1"/>
    <w:rsid w:val="00FE7F6B"/>
    <w:rsid w:val="00FF0FE1"/>
    <w:rsid w:val="00FF327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E1B5D-9459-4D88-8392-B09B476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63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7360D2"/>
    <w:pPr>
      <w:keepNext/>
      <w:spacing w:after="0" w:line="240" w:lineRule="auto"/>
      <w:ind w:left="3119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069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_"/>
    <w:basedOn w:val="a0"/>
    <w:link w:val="1"/>
    <w:uiPriority w:val="99"/>
    <w:locked/>
    <w:rsid w:val="009B13EB"/>
    <w:rPr>
      <w:rFonts w:ascii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B13EB"/>
    <w:pPr>
      <w:widowControl w:val="0"/>
      <w:shd w:val="clear" w:color="auto" w:fill="FFFFFF"/>
      <w:spacing w:after="240" w:line="293" w:lineRule="exact"/>
      <w:ind w:hanging="1080"/>
    </w:pPr>
    <w:rPr>
      <w:rFonts w:ascii="Book Antiqua" w:hAnsi="Book Antiqua" w:cs="Book Antiqua"/>
    </w:rPr>
  </w:style>
  <w:style w:type="paragraph" w:styleId="a4">
    <w:name w:val="Body Text"/>
    <w:basedOn w:val="a"/>
    <w:link w:val="a5"/>
    <w:uiPriority w:val="99"/>
    <w:semiHidden/>
    <w:rsid w:val="0061592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159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D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1C7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360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69C5"/>
    <w:rPr>
      <w:rFonts w:cs="Times New Roman"/>
    </w:rPr>
  </w:style>
  <w:style w:type="paragraph" w:styleId="a8">
    <w:name w:val="Block Text"/>
    <w:basedOn w:val="a"/>
    <w:uiPriority w:val="99"/>
    <w:semiHidden/>
    <w:rsid w:val="007360D2"/>
    <w:pPr>
      <w:spacing w:after="0" w:line="240" w:lineRule="auto"/>
      <w:ind w:left="-360" w:right="180" w:firstLine="360"/>
      <w:jc w:val="both"/>
    </w:pPr>
    <w:rPr>
      <w:rFonts w:ascii="Times New Roman" w:hAnsi="Times New Roman"/>
      <w:sz w:val="24"/>
      <w:szCs w:val="20"/>
      <w:lang w:val="uk-UA"/>
    </w:rPr>
  </w:style>
  <w:style w:type="paragraph" w:customStyle="1" w:styleId="WW-2">
    <w:name w:val="WW-Основной текст с отступом 2"/>
    <w:basedOn w:val="a"/>
    <w:uiPriority w:val="99"/>
    <w:rsid w:val="007360D2"/>
    <w:pPr>
      <w:suppressAutoHyphens/>
      <w:spacing w:after="0" w:line="240" w:lineRule="auto"/>
      <w:ind w:left="-180" w:firstLine="1260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rvts13">
    <w:name w:val="rvts13"/>
    <w:basedOn w:val="a0"/>
    <w:uiPriority w:val="99"/>
    <w:rsid w:val="00B2288D"/>
    <w:rPr>
      <w:rFonts w:cs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a0"/>
    <w:rsid w:val="0062462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2462D"/>
    <w:rPr>
      <w:rFonts w:ascii="Palatino Linotype" w:eastAsia="Palatino Linotype" w:hAnsi="Palatino Linotype" w:cs="Palatino Linotype"/>
      <w:b/>
      <w:bCs/>
      <w:spacing w:val="50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2462D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2TimesNewRoman10pt">
    <w:name w:val="Основной текст (2) + Times New Roman;10 pt;Полужирный;Курсив"/>
    <w:basedOn w:val="23"/>
    <w:rsid w:val="006246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62462D"/>
    <w:pPr>
      <w:widowControl w:val="0"/>
      <w:shd w:val="clear" w:color="auto" w:fill="FFFFFF"/>
      <w:spacing w:after="0" w:line="250" w:lineRule="exact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30">
    <w:name w:val="Основной текст (3)"/>
    <w:basedOn w:val="a"/>
    <w:link w:val="3"/>
    <w:rsid w:val="0062462D"/>
    <w:pPr>
      <w:widowControl w:val="0"/>
      <w:shd w:val="clear" w:color="auto" w:fill="FFFFFF"/>
      <w:spacing w:after="0" w:line="250" w:lineRule="exact"/>
    </w:pPr>
    <w:rPr>
      <w:rFonts w:ascii="Palatino Linotype" w:eastAsia="Palatino Linotype" w:hAnsi="Palatino Linotype" w:cs="Palatino Linotype"/>
      <w:b/>
      <w:bCs/>
      <w:spacing w:val="50"/>
      <w:sz w:val="21"/>
      <w:szCs w:val="21"/>
    </w:rPr>
  </w:style>
  <w:style w:type="character" w:customStyle="1" w:styleId="4">
    <w:name w:val="Основной текст (4)_"/>
    <w:basedOn w:val="a0"/>
    <w:link w:val="40"/>
    <w:rsid w:val="00C47850"/>
    <w:rPr>
      <w:rFonts w:ascii="Segoe UI" w:eastAsia="Segoe UI" w:hAnsi="Segoe UI" w:cs="Segoe UI"/>
      <w:b/>
      <w:bCs/>
      <w:spacing w:val="50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850"/>
    <w:pPr>
      <w:widowControl w:val="0"/>
      <w:shd w:val="clear" w:color="auto" w:fill="FFFFFF"/>
      <w:spacing w:before="180" w:after="0" w:line="245" w:lineRule="exact"/>
    </w:pPr>
    <w:rPr>
      <w:rFonts w:ascii="Segoe UI" w:eastAsia="Segoe UI" w:hAnsi="Segoe UI" w:cs="Segoe UI"/>
      <w:b/>
      <w:bCs/>
      <w:spacing w:val="50"/>
      <w:sz w:val="13"/>
      <w:szCs w:val="13"/>
    </w:rPr>
  </w:style>
  <w:style w:type="character" w:styleId="a9">
    <w:name w:val="Hyperlink"/>
    <w:basedOn w:val="a0"/>
    <w:uiPriority w:val="99"/>
    <w:semiHidden/>
    <w:rsid w:val="001D455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1D455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5pt">
    <w:name w:val="Основной текст + 10;5 pt"/>
    <w:basedOn w:val="a3"/>
    <w:rsid w:val="00B0677C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9pt0pt">
    <w:name w:val="Основной текст + 9 pt;Курсив;Интервал 0 pt"/>
    <w:basedOn w:val="a3"/>
    <w:rsid w:val="00B0677C"/>
    <w:rPr>
      <w:rFonts w:ascii="Sylfaen" w:eastAsia="Sylfaen" w:hAnsi="Sylfaen" w:cs="Sylfaen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B0677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17_10_03/pravo1/T141632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22_08_12/pravo1/U064_22.html?pravo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Провадження 2-в/235/41/17</vt:lpstr>
    </vt:vector>
  </TitlesOfParts>
  <Company>Krokoz™ Inc.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Провадження 2-в/235/41/17</dc:title>
  <dc:creator>Татьяна Ивановна</dc:creator>
  <cp:lastModifiedBy>Гольдербайн Максим Олександрович</cp:lastModifiedBy>
  <cp:revision>3</cp:revision>
  <cp:lastPrinted>2022-12-22T10:57:00Z</cp:lastPrinted>
  <dcterms:created xsi:type="dcterms:W3CDTF">2022-12-12T07:27:00Z</dcterms:created>
  <dcterms:modified xsi:type="dcterms:W3CDTF">2022-12-22T11:50:00Z</dcterms:modified>
</cp:coreProperties>
</file>